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1033"/>
        <w:tblW w:w="0" w:type="auto"/>
        <w:shd w:val="clear" w:color="auto" w:fill="31849B" w:themeFill="accent5" w:themeFillShade="BF"/>
        <w:tblLook w:val="04A0"/>
      </w:tblPr>
      <w:tblGrid>
        <w:gridCol w:w="4621"/>
        <w:gridCol w:w="4621"/>
      </w:tblGrid>
      <w:tr w:rsidR="00E61765" w:rsidTr="00E04EEC">
        <w:tc>
          <w:tcPr>
            <w:tcW w:w="4621" w:type="dxa"/>
            <w:shd w:val="clear" w:color="auto" w:fill="31849B" w:themeFill="accent5" w:themeFillShade="BF"/>
          </w:tcPr>
          <w:p w:rsidR="00E61765" w:rsidRDefault="00E61765" w:rsidP="00044429">
            <w:pPr>
              <w:rPr>
                <w:rFonts w:ascii="Arial" w:hAnsi="Arial" w:cs="Arial"/>
              </w:rPr>
            </w:pPr>
            <w:r>
              <w:rPr>
                <w:rFonts w:ascii="Arial" w:hAnsi="Arial" w:cs="Arial"/>
              </w:rPr>
              <w:t>Brahmaviharas</w:t>
            </w:r>
          </w:p>
        </w:tc>
        <w:tc>
          <w:tcPr>
            <w:tcW w:w="4621" w:type="dxa"/>
            <w:shd w:val="clear" w:color="auto" w:fill="31849B" w:themeFill="accent5" w:themeFillShade="BF"/>
          </w:tcPr>
          <w:p w:rsidR="00E61765" w:rsidRDefault="00E61765" w:rsidP="00044429">
            <w:pPr>
              <w:rPr>
                <w:rFonts w:ascii="Arial" w:hAnsi="Arial" w:cs="Arial"/>
              </w:rPr>
            </w:pPr>
            <w:r>
              <w:rPr>
                <w:rFonts w:ascii="Arial" w:hAnsi="Arial" w:cs="Arial"/>
              </w:rPr>
              <w:t>God-like states. The four qualities that the Buddhists tried to develop through meditation., known as godlike because they involve unconditional love, which is very difficult for humans</w:t>
            </w:r>
          </w:p>
        </w:tc>
      </w:tr>
      <w:tr w:rsidR="00E61765" w:rsidTr="00E04EEC">
        <w:tc>
          <w:tcPr>
            <w:tcW w:w="4621" w:type="dxa"/>
            <w:shd w:val="clear" w:color="auto" w:fill="31849B" w:themeFill="accent5" w:themeFillShade="BF"/>
          </w:tcPr>
          <w:p w:rsidR="00E61765" w:rsidRDefault="00E61765" w:rsidP="00044429">
            <w:pPr>
              <w:rPr>
                <w:rFonts w:ascii="Arial" w:hAnsi="Arial" w:cs="Arial"/>
              </w:rPr>
            </w:pPr>
            <w:r>
              <w:rPr>
                <w:rFonts w:ascii="Arial" w:hAnsi="Arial" w:cs="Arial"/>
              </w:rPr>
              <w:t>Karuna</w:t>
            </w:r>
          </w:p>
        </w:tc>
        <w:tc>
          <w:tcPr>
            <w:tcW w:w="4621" w:type="dxa"/>
            <w:shd w:val="clear" w:color="auto" w:fill="31849B" w:themeFill="accent5" w:themeFillShade="BF"/>
          </w:tcPr>
          <w:p w:rsidR="00E61765" w:rsidRDefault="00E61765" w:rsidP="00044429">
            <w:pPr>
              <w:rPr>
                <w:rFonts w:ascii="Arial" w:hAnsi="Arial" w:cs="Arial"/>
              </w:rPr>
            </w:pPr>
            <w:r>
              <w:rPr>
                <w:rFonts w:ascii="Arial" w:hAnsi="Arial" w:cs="Arial"/>
              </w:rPr>
              <w:t>Compassion. One of the characteristics of Buddhas and Bodhisattvas, especially in the Mahayana tradition, and one of the four Brahmaviharas</w:t>
            </w:r>
          </w:p>
        </w:tc>
      </w:tr>
      <w:tr w:rsidR="00E61765" w:rsidTr="00E04EEC">
        <w:tc>
          <w:tcPr>
            <w:tcW w:w="4621" w:type="dxa"/>
            <w:shd w:val="clear" w:color="auto" w:fill="31849B" w:themeFill="accent5" w:themeFillShade="BF"/>
          </w:tcPr>
          <w:p w:rsidR="00E61765" w:rsidRDefault="00E61765" w:rsidP="00044429">
            <w:pPr>
              <w:rPr>
                <w:rFonts w:ascii="Arial" w:hAnsi="Arial" w:cs="Arial"/>
              </w:rPr>
            </w:pPr>
            <w:r>
              <w:rPr>
                <w:rFonts w:ascii="Arial" w:hAnsi="Arial" w:cs="Arial"/>
              </w:rPr>
              <w:t xml:space="preserve">Metta </w:t>
            </w:r>
          </w:p>
        </w:tc>
        <w:tc>
          <w:tcPr>
            <w:tcW w:w="4621" w:type="dxa"/>
            <w:shd w:val="clear" w:color="auto" w:fill="31849B" w:themeFill="accent5" w:themeFillShade="BF"/>
          </w:tcPr>
          <w:p w:rsidR="00E61765" w:rsidRDefault="00E61765" w:rsidP="00044429">
            <w:pPr>
              <w:rPr>
                <w:rFonts w:ascii="Arial" w:hAnsi="Arial" w:cs="Arial"/>
              </w:rPr>
            </w:pPr>
            <w:r>
              <w:rPr>
                <w:rFonts w:ascii="Arial" w:hAnsi="Arial" w:cs="Arial"/>
              </w:rPr>
              <w:t>Loving kindness. One of the four Brahmaviharas</w:t>
            </w:r>
          </w:p>
        </w:tc>
      </w:tr>
      <w:tr w:rsidR="00E61765" w:rsidTr="00E04EEC">
        <w:tc>
          <w:tcPr>
            <w:tcW w:w="4621" w:type="dxa"/>
            <w:shd w:val="clear" w:color="auto" w:fill="31849B" w:themeFill="accent5" w:themeFillShade="BF"/>
          </w:tcPr>
          <w:p w:rsidR="00E61765" w:rsidRDefault="00E61765" w:rsidP="00044429">
            <w:pPr>
              <w:rPr>
                <w:rFonts w:ascii="Arial" w:hAnsi="Arial" w:cs="Arial"/>
              </w:rPr>
            </w:pPr>
            <w:r>
              <w:rPr>
                <w:rFonts w:ascii="Arial" w:hAnsi="Arial" w:cs="Arial"/>
              </w:rPr>
              <w:t>Metta bhavana</w:t>
            </w:r>
          </w:p>
        </w:tc>
        <w:tc>
          <w:tcPr>
            <w:tcW w:w="4621" w:type="dxa"/>
            <w:shd w:val="clear" w:color="auto" w:fill="31849B" w:themeFill="accent5" w:themeFillShade="BF"/>
          </w:tcPr>
          <w:p w:rsidR="00E61765" w:rsidRDefault="00E61765" w:rsidP="00044429">
            <w:pPr>
              <w:rPr>
                <w:rFonts w:ascii="Arial" w:hAnsi="Arial" w:cs="Arial"/>
              </w:rPr>
            </w:pPr>
            <w:r>
              <w:rPr>
                <w:rFonts w:ascii="Arial" w:hAnsi="Arial" w:cs="Arial"/>
              </w:rPr>
              <w:t>A form of meditation that embraces all beings in loving kindness</w:t>
            </w:r>
          </w:p>
        </w:tc>
      </w:tr>
      <w:tr w:rsidR="00E61765" w:rsidTr="00E04EEC">
        <w:tc>
          <w:tcPr>
            <w:tcW w:w="4621" w:type="dxa"/>
            <w:shd w:val="clear" w:color="auto" w:fill="31849B" w:themeFill="accent5" w:themeFillShade="BF"/>
          </w:tcPr>
          <w:p w:rsidR="00E61765" w:rsidRDefault="00E61765" w:rsidP="00044429">
            <w:pPr>
              <w:rPr>
                <w:rFonts w:ascii="Arial" w:hAnsi="Arial" w:cs="Arial"/>
              </w:rPr>
            </w:pPr>
            <w:r>
              <w:rPr>
                <w:rFonts w:ascii="Arial" w:hAnsi="Arial" w:cs="Arial"/>
              </w:rPr>
              <w:t>Mudita</w:t>
            </w:r>
          </w:p>
        </w:tc>
        <w:tc>
          <w:tcPr>
            <w:tcW w:w="4621" w:type="dxa"/>
            <w:shd w:val="clear" w:color="auto" w:fill="31849B" w:themeFill="accent5" w:themeFillShade="BF"/>
          </w:tcPr>
          <w:p w:rsidR="00E61765" w:rsidRDefault="00E61765" w:rsidP="00044429">
            <w:pPr>
              <w:rPr>
                <w:rFonts w:ascii="Arial" w:hAnsi="Arial" w:cs="Arial"/>
              </w:rPr>
            </w:pPr>
            <w:r>
              <w:rPr>
                <w:rFonts w:ascii="Arial" w:hAnsi="Arial" w:cs="Arial"/>
              </w:rPr>
              <w:t>‘Sympathetic joy’. One of the four Brahmaviharas</w:t>
            </w:r>
          </w:p>
        </w:tc>
      </w:tr>
      <w:tr w:rsidR="00E61765" w:rsidTr="00E04EE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Pure Land Buddhism</w:t>
            </w:r>
          </w:p>
        </w:t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 xml:space="preserve"> A form of Buddhism that believes enlightenment is only possible in the Pure Land of Amida Buddha, into which the adherent who despairs of attaining enlightenment by their own efforts is born</w:t>
            </w:r>
          </w:p>
        </w:tc>
      </w:tr>
      <w:tr w:rsidR="00E61765" w:rsidTr="00E04EE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Samatha</w:t>
            </w:r>
          </w:p>
        </w:t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Calmness meditation</w:t>
            </w:r>
          </w:p>
          <w:p w:rsidR="00044429" w:rsidRDefault="00044429" w:rsidP="00044429">
            <w:pPr>
              <w:rPr>
                <w:rFonts w:ascii="Arial" w:hAnsi="Arial" w:cs="Arial"/>
              </w:rPr>
            </w:pPr>
          </w:p>
        </w:tc>
      </w:tr>
      <w:tr w:rsidR="00E61765" w:rsidTr="00E04EE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Thich Nhat Hanh</w:t>
            </w:r>
          </w:p>
        </w:t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A Vietnamese Buddhist teacher whose teachings have become very famous in the West</w:t>
            </w:r>
          </w:p>
        </w:tc>
      </w:tr>
      <w:tr w:rsidR="00E61765" w:rsidTr="00E04EE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Upekkha</w:t>
            </w:r>
          </w:p>
        </w:t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 xml:space="preserve">‘Equanimity’. One of the four </w:t>
            </w:r>
            <w:r>
              <w:rPr>
                <w:rFonts w:ascii="Arial" w:hAnsi="Arial" w:cs="Arial"/>
              </w:rPr>
              <w:lastRenderedPageBreak/>
              <w:t>Brahmaviharas</w:t>
            </w:r>
          </w:p>
          <w:p w:rsidR="00044429" w:rsidRDefault="00044429" w:rsidP="00044429">
            <w:pPr>
              <w:rPr>
                <w:rFonts w:ascii="Arial" w:hAnsi="Arial" w:cs="Arial"/>
              </w:rPr>
            </w:pPr>
          </w:p>
        </w:tc>
      </w:tr>
      <w:tr w:rsidR="00E61765" w:rsidTr="00E04EE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lastRenderedPageBreak/>
              <w:t>Vipassana</w:t>
            </w:r>
          </w:p>
        </w:t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‘Insight meditation’, insight into the lakshanas</w:t>
            </w:r>
          </w:p>
        </w:tc>
      </w:tr>
      <w:tr w:rsidR="00E61765" w:rsidTr="00E04EE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Zazen</w:t>
            </w:r>
          </w:p>
        </w:tc>
        <w:tc>
          <w:tcPr>
            <w:tcW w:w="4621" w:type="dxa"/>
            <w:shd w:val="clear" w:color="auto" w:fill="31849B" w:themeFill="accent5" w:themeFillShade="BF"/>
          </w:tcPr>
          <w:p w:rsidR="00E61765" w:rsidRDefault="00044429" w:rsidP="00044429">
            <w:pPr>
              <w:rPr>
                <w:rFonts w:ascii="Arial" w:hAnsi="Arial" w:cs="Arial"/>
              </w:rPr>
            </w:pPr>
            <w:r>
              <w:rPr>
                <w:rFonts w:ascii="Arial" w:hAnsi="Arial" w:cs="Arial"/>
              </w:rPr>
              <w:t>‘Sitting’. A form of meditation practised by the Soto Zen School</w:t>
            </w:r>
          </w:p>
        </w:tc>
      </w:tr>
    </w:tbl>
    <w:p w:rsidR="000D66DB" w:rsidRPr="00E61765" w:rsidRDefault="001C2BB4">
      <w:pPr>
        <w:rPr>
          <w:rFonts w:ascii="Arial" w:hAnsi="Arial" w:cs="Arial"/>
        </w:rPr>
      </w:pPr>
      <w:r w:rsidRPr="001C2B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7pt;margin-top:-27.1pt;width:482.9pt;height:50.95pt;z-index:251660288;mso-position-horizontal-relative:text;mso-position-vertical-relative:text" fillcolor="#31849b [2408]">
            <v:shadow color="#868686"/>
            <v:textpath style="font-family:&quot;Arial Black&quot;;v-text-kern:t" trim="t" fitpath="t" string="Chapter nine"/>
            <w10:wrap type="square"/>
          </v:shape>
        </w:pict>
      </w:r>
    </w:p>
    <w:sectPr w:rsidR="000D66DB" w:rsidRPr="00E61765" w:rsidSect="000D66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1765"/>
    <w:rsid w:val="00044429"/>
    <w:rsid w:val="000A16DF"/>
    <w:rsid w:val="000D66DB"/>
    <w:rsid w:val="001C2BB4"/>
    <w:rsid w:val="00E04EEC"/>
    <w:rsid w:val="00E61765"/>
    <w:rsid w:val="00FC08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09"/>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teasdalee</cp:lastModifiedBy>
  <cp:revision>2</cp:revision>
  <dcterms:created xsi:type="dcterms:W3CDTF">2011-03-17T09:09:00Z</dcterms:created>
  <dcterms:modified xsi:type="dcterms:W3CDTF">2011-03-17T09:09:00Z</dcterms:modified>
</cp:coreProperties>
</file>